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附件2</w:t>
      </w:r>
    </w:p>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rPr>
        <w:t xml:space="preserve">    </w:t>
      </w:r>
      <w:bookmarkStart w:id="0" w:name="_GoBack"/>
      <w:r>
        <w:rPr>
          <w:rFonts w:hint="eastAsia" w:ascii="仿宋" w:hAnsi="仿宋" w:eastAsia="仿宋" w:cs="仿宋"/>
          <w:b/>
          <w:bCs/>
          <w:sz w:val="28"/>
          <w:szCs w:val="28"/>
        </w:rPr>
        <w:t>生产建设项目水土保持监测三色评价赋分方法</w:t>
      </w:r>
      <w:r>
        <w:rPr>
          <w:rFonts w:hint="eastAsia" w:ascii="仿宋" w:hAnsi="仿宋" w:eastAsia="仿宋" w:cs="仿宋"/>
          <w:b/>
          <w:bCs/>
          <w:sz w:val="28"/>
          <w:szCs w:val="28"/>
          <w:lang w:eastAsia="zh-CN"/>
        </w:rPr>
        <w:t>（</w:t>
      </w:r>
      <w:r>
        <w:rPr>
          <w:rFonts w:hint="eastAsia" w:ascii="仿宋" w:hAnsi="仿宋" w:eastAsia="仿宋" w:cs="仿宋"/>
          <w:b/>
          <w:bCs/>
          <w:sz w:val="28"/>
          <w:szCs w:val="28"/>
        </w:rPr>
        <w:t>试行</w:t>
      </w:r>
      <w:r>
        <w:rPr>
          <w:rFonts w:hint="eastAsia" w:ascii="仿宋" w:hAnsi="仿宋" w:eastAsia="仿宋" w:cs="仿宋"/>
          <w:b/>
          <w:bCs/>
          <w:sz w:val="28"/>
          <w:szCs w:val="28"/>
          <w:lang w:eastAsia="zh-CN"/>
        </w:rPr>
        <w:t>）</w:t>
      </w:r>
      <w:bookmarkEnd w:id="0"/>
    </w:p>
    <w:tbl>
      <w:tblPr>
        <w:tblStyle w:val="2"/>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587"/>
        <w:gridCol w:w="1249"/>
        <w:gridCol w:w="683"/>
        <w:gridCol w:w="58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60" w:hRule="atLeast"/>
        </w:trPr>
        <w:tc>
          <w:tcPr>
            <w:tcW w:w="1103" w:type="pct"/>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评价指标</w:t>
            </w:r>
          </w:p>
        </w:tc>
        <w:tc>
          <w:tcPr>
            <w:tcW w:w="41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分值</w:t>
            </w:r>
          </w:p>
        </w:tc>
        <w:tc>
          <w:tcPr>
            <w:tcW w:w="348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赋分方法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60" w:hRule="atLeast"/>
        </w:trPr>
        <w:tc>
          <w:tcPr>
            <w:tcW w:w="353" w:type="pct"/>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扰动土地情况</w:t>
            </w: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扰动范围控制</w:t>
            </w:r>
          </w:p>
        </w:tc>
        <w:tc>
          <w:tcPr>
            <w:tcW w:w="410"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rPr>
              <w:t>15</w:t>
            </w:r>
          </w:p>
        </w:tc>
        <w:tc>
          <w:tcPr>
            <w:tcW w:w="348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擅自扩大施工扰动面积达到1000平方米，存在1处扣1分，超过1000平方米的按照其倍数扣分</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不足1000平方米的部分不扣分</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。扣完为止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60" w:hRule="atLeast"/>
        </w:trPr>
        <w:tc>
          <w:tcPr>
            <w:tcW w:w="353" w:type="pct"/>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表土剥离保护</w:t>
            </w:r>
          </w:p>
        </w:tc>
        <w:tc>
          <w:tcPr>
            <w:tcW w:w="410"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rPr>
              <w:t>5</w:t>
            </w:r>
          </w:p>
        </w:tc>
        <w:tc>
          <w:tcPr>
            <w:tcW w:w="348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表土剥离保护措施未实施面积达到1000平方米，存在1处扣1分，超过1000平方米的按照其倍数扣分</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不足1000平方米的部分不扣分</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。扣完为止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60" w:hRule="atLeast"/>
        </w:trPr>
        <w:tc>
          <w:tcPr>
            <w:tcW w:w="353" w:type="pct"/>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弃土</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石、渣</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堆放</w:t>
            </w:r>
          </w:p>
        </w:tc>
        <w:tc>
          <w:tcPr>
            <w:tcW w:w="410"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rPr>
              <w:t>15</w:t>
            </w:r>
          </w:p>
        </w:tc>
        <w:tc>
          <w:tcPr>
            <w:tcW w:w="348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在水土保持方案确定的专门存放地外新设弃渣场且未按规定履行手续的，存在1处3级以上弃渣场的扣5分，存在1处3级以下弃渣场的扣3分；乱堆乱弃或者顺坡溜渣，存在1处扣1分。扣完为止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60" w:hRule="atLeast"/>
        </w:trPr>
        <w:tc>
          <w:tcPr>
            <w:tcW w:w="1103" w:type="pct"/>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水土流失状况</w:t>
            </w:r>
          </w:p>
        </w:tc>
        <w:tc>
          <w:tcPr>
            <w:tcW w:w="41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rPr>
              <w:t>15</w:t>
            </w:r>
          </w:p>
        </w:tc>
        <w:tc>
          <w:tcPr>
            <w:tcW w:w="348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根据土壤流失总量扣分，每100立方米扣1分，不足100立方米的部分不扣分。扣完为止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60" w:hRule="atLeast"/>
        </w:trPr>
        <w:tc>
          <w:tcPr>
            <w:tcW w:w="353" w:type="pct"/>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水土流失防治成效</w:t>
            </w: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工程措施</w:t>
            </w:r>
          </w:p>
        </w:tc>
        <w:tc>
          <w:tcPr>
            <w:tcW w:w="410"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20</w:t>
            </w:r>
          </w:p>
        </w:tc>
        <w:tc>
          <w:tcPr>
            <w:tcW w:w="348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水土保持工程措施</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拦挡、截排水、工程护坡、土地整治等</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落实不及时、不到位，存在1处扣1分；其中弃渣场“未拦先弃”的，存在1处3级以上弃渣场的扣3分，存在1处3级以下弃渣场的扣2分。扣完为止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60" w:hRule="atLeast"/>
        </w:trPr>
        <w:tc>
          <w:tcPr>
            <w:tcW w:w="353" w:type="pct"/>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植物措施</w:t>
            </w:r>
          </w:p>
        </w:tc>
        <w:tc>
          <w:tcPr>
            <w:tcW w:w="410"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rPr>
              <w:t>15</w:t>
            </w:r>
          </w:p>
        </w:tc>
        <w:tc>
          <w:tcPr>
            <w:tcW w:w="348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植物措施未落实或者已落实的成活率、覆盖率不达标面积达到1000平方米，存在1处扣1分，超过1000平方米的按照其倍数扣分</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不足1000平方米的部分不扣分</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。扣完为止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60" w:hRule="atLeast"/>
        </w:trPr>
        <w:tc>
          <w:tcPr>
            <w:tcW w:w="353" w:type="pct"/>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p>
        </w:tc>
        <w:tc>
          <w:tcPr>
            <w:tcW w:w="749"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临时措施</w:t>
            </w:r>
          </w:p>
        </w:tc>
        <w:tc>
          <w:tcPr>
            <w:tcW w:w="410"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rPr>
              <w:t>10</w:t>
            </w:r>
          </w:p>
        </w:tc>
        <w:tc>
          <w:tcPr>
            <w:tcW w:w="348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水土保持临时防护措施</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拦挡、排水、苫盖、植草、限定扰动范围等</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落实不及时、不到位，存在1处扣1分。扣完为止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60" w:hRule="atLeast"/>
        </w:trPr>
        <w:tc>
          <w:tcPr>
            <w:tcW w:w="1103" w:type="pct"/>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水土流失危害</w:t>
            </w:r>
          </w:p>
        </w:tc>
        <w:tc>
          <w:tcPr>
            <w:tcW w:w="41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rPr>
              <w:t>5</w:t>
            </w:r>
          </w:p>
        </w:tc>
        <w:tc>
          <w:tcPr>
            <w:tcW w:w="348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一般危害扣5分；严重危害总得分为0</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4"/>
        </w:rPr>
      </w:pPr>
      <w:r>
        <w:rPr>
          <w:rFonts w:hint="eastAsia" w:ascii="仿宋" w:hAnsi="仿宋" w:eastAsia="仿宋" w:cs="仿宋"/>
          <w:b/>
          <w:bCs/>
          <w:sz w:val="24"/>
        </w:rPr>
        <w:t>备注：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rPr>
      </w:pPr>
      <w:r>
        <w:rPr>
          <w:rFonts w:hint="eastAsia" w:ascii="仿宋" w:hAnsi="仿宋" w:eastAsia="仿宋" w:cs="仿宋"/>
          <w:sz w:val="24"/>
        </w:rPr>
        <w:t>1.监测季报三色评价得分为各项评价指标得分之和，满分为100分。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lang w:eastAsia="zh-CN"/>
        </w:rPr>
      </w:pPr>
      <w:r>
        <w:rPr>
          <w:rFonts w:hint="eastAsia" w:ascii="仿宋" w:hAnsi="仿宋" w:eastAsia="仿宋" w:cs="仿宋"/>
          <w:sz w:val="24"/>
        </w:rPr>
        <w:t>2.发生严重水土流失危害事件，或者拒不落实水行政主管部门限期整改要求的生产建设项目，实行“一票否决”，三色评价结论为红色，总得分为0</w:t>
      </w:r>
      <w:r>
        <w:rPr>
          <w:rFonts w:hint="eastAsia" w:ascii="仿宋" w:hAnsi="仿宋" w:eastAsia="仿宋" w:cs="仿宋"/>
          <w:sz w:val="24"/>
          <w:lang w:eastAsia="zh-CN"/>
        </w:rPr>
        <w:t>。</w:t>
      </w:r>
    </w:p>
    <w:p>
      <w:r>
        <w:rPr>
          <w:rFonts w:hint="eastAsia" w:ascii="仿宋" w:hAnsi="仿宋" w:eastAsia="仿宋" w:cs="仿宋"/>
          <w:sz w:val="24"/>
        </w:rPr>
        <w:t>3.上述扣分规则适用超过100公顷的生产建设项目；不超过100公顷的生产建设项目，各项评价指标</w:t>
      </w:r>
      <w:r>
        <w:rPr>
          <w:rFonts w:hint="eastAsia" w:ascii="仿宋" w:hAnsi="仿宋" w:eastAsia="仿宋" w:cs="仿宋"/>
          <w:sz w:val="24"/>
          <w:lang w:eastAsia="zh-CN"/>
        </w:rPr>
        <w:t>（</w:t>
      </w:r>
      <w:r>
        <w:rPr>
          <w:rFonts w:hint="eastAsia" w:ascii="仿宋" w:hAnsi="仿宋" w:eastAsia="仿宋" w:cs="仿宋"/>
          <w:sz w:val="24"/>
        </w:rPr>
        <w:t>除“水土流失危害”</w:t>
      </w:r>
      <w:r>
        <w:rPr>
          <w:rFonts w:hint="eastAsia" w:ascii="仿宋" w:hAnsi="仿宋" w:eastAsia="仿宋" w:cs="仿宋"/>
          <w:sz w:val="24"/>
          <w:lang w:eastAsia="zh-CN"/>
        </w:rPr>
        <w:t>）</w:t>
      </w:r>
      <w:r>
        <w:rPr>
          <w:rFonts w:hint="eastAsia" w:ascii="仿宋" w:hAnsi="仿宋" w:eastAsia="仿宋" w:cs="仿宋"/>
          <w:sz w:val="24"/>
        </w:rPr>
        <w:t>按上述扣分规则的两倍扣分</w:t>
      </w:r>
      <w:r>
        <w:rPr>
          <w:rFonts w:hint="eastAsia" w:ascii="仿宋" w:hAnsi="仿宋" w:eastAsia="仿宋" w:cs="仿宋"/>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27B68"/>
    <w:rsid w:val="3822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2020-08-04T12:59:00Z</dcterms:created>
  <dc:creator>广西景鹏科技有限公司-卢宝鹏</dc:creator>
  <cp:lastModifiedBy>广西景鹏科技有限公司-卢宝鹏</cp:lastModifiedBy>
  <dcterms:modified xsi:type="dcterms:W3CDTF">2020-08-04T12:59:35Z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